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i/>
          <w:sz w:val="24"/>
          <w:szCs w:val="18"/>
        </w:rPr>
      </w:pPr>
      <w:r>
        <w:rPr>
          <w:b/>
          <w:sz w:val="22"/>
          <w:szCs w:val="18"/>
        </w:rPr>
        <w:t>3GPP TSG-</w:t>
      </w:r>
      <w:r>
        <w:rPr>
          <w:sz w:val="18"/>
          <w:szCs w:val="18"/>
        </w:rPr>
        <w:fldChar w:fldCharType="begin"/>
      </w:r>
      <w:r>
        <w:rPr>
          <w:sz w:val="18"/>
          <w:szCs w:val="18"/>
        </w:rPr>
        <w:instrText xml:space="preserve"> DOCPROPERTY  TSG/WGRef  \* MERGEFORMAT </w:instrText>
      </w:r>
      <w:r>
        <w:rPr>
          <w:sz w:val="18"/>
          <w:szCs w:val="18"/>
        </w:rPr>
        <w:fldChar w:fldCharType="separate"/>
      </w:r>
      <w:r>
        <w:rPr>
          <w:b/>
          <w:sz w:val="22"/>
          <w:szCs w:val="18"/>
        </w:rPr>
        <w:t>RAN5</w:t>
      </w:r>
      <w:r>
        <w:rPr>
          <w:b/>
          <w:sz w:val="22"/>
          <w:szCs w:val="18"/>
        </w:rPr>
        <w:fldChar w:fldCharType="end"/>
      </w:r>
      <w:r>
        <w:rPr>
          <w:b/>
          <w:sz w:val="22"/>
          <w:szCs w:val="18"/>
        </w:rPr>
        <w:t xml:space="preserve"> Meeting #</w:t>
      </w:r>
      <w:r>
        <w:rPr>
          <w:sz w:val="18"/>
          <w:szCs w:val="18"/>
        </w:rPr>
        <w:fldChar w:fldCharType="begin"/>
      </w:r>
      <w:r>
        <w:rPr>
          <w:sz w:val="18"/>
          <w:szCs w:val="18"/>
        </w:rPr>
        <w:instrText xml:space="preserve"> DOCPROPERTY  MtgSeq  \* MERGEFORMAT </w:instrText>
      </w:r>
      <w:r>
        <w:rPr>
          <w:sz w:val="18"/>
          <w:szCs w:val="18"/>
        </w:rPr>
        <w:fldChar w:fldCharType="separate"/>
      </w:r>
      <w:r>
        <w:rPr>
          <w:b/>
          <w:sz w:val="22"/>
          <w:szCs w:val="18"/>
        </w:rPr>
        <w:t>100</w:t>
      </w:r>
      <w:r>
        <w:rPr>
          <w:b/>
          <w:sz w:val="22"/>
          <w:szCs w:val="18"/>
        </w:rPr>
        <w:fldChar w:fldCharType="end"/>
      </w:r>
      <w:r>
        <w:rPr>
          <w:sz w:val="18"/>
          <w:szCs w:val="18"/>
        </w:rPr>
        <w:fldChar w:fldCharType="begin"/>
      </w:r>
      <w:r>
        <w:rPr>
          <w:sz w:val="18"/>
          <w:szCs w:val="18"/>
        </w:rPr>
        <w:instrText xml:space="preserve"> DOCPROPERTY  MtgTitle  \* MERGEFORMAT </w:instrText>
      </w:r>
      <w:r>
        <w:rPr>
          <w:sz w:val="18"/>
          <w:szCs w:val="18"/>
        </w:rPr>
        <w:fldChar w:fldCharType="end"/>
      </w:r>
      <w:r>
        <w:rPr>
          <w:b/>
          <w:i/>
          <w:sz w:val="24"/>
          <w:szCs w:val="18"/>
        </w:rPr>
        <w:tab/>
      </w:r>
      <w:bookmarkStart w:id="0" w:name="_GoBack"/>
      <w:r>
        <w:rPr>
          <w:sz w:val="18"/>
          <w:szCs w:val="18"/>
        </w:rPr>
        <w:fldChar w:fldCharType="begin"/>
      </w:r>
      <w:r>
        <w:rPr>
          <w:sz w:val="18"/>
          <w:szCs w:val="18"/>
        </w:rPr>
        <w:instrText xml:space="preserve"> DOCPROPERTY  Tdoc#  \* MERGEFORMAT </w:instrText>
      </w:r>
      <w:r>
        <w:rPr>
          <w:sz w:val="18"/>
          <w:szCs w:val="18"/>
        </w:rPr>
        <w:fldChar w:fldCharType="separate"/>
      </w:r>
      <w:r>
        <w:rPr>
          <w:b/>
          <w:i/>
          <w:sz w:val="24"/>
          <w:szCs w:val="18"/>
        </w:rPr>
        <w:t>R5-23</w:t>
      </w:r>
      <w:r>
        <w:rPr>
          <w:rFonts w:hint="eastAsia"/>
          <w:b/>
          <w:i/>
          <w:sz w:val="24"/>
          <w:szCs w:val="18"/>
          <w:lang w:val="en-US" w:eastAsia="zh-CN"/>
        </w:rPr>
        <w:t>3940</w:t>
      </w:r>
      <w:r>
        <w:rPr>
          <w:b/>
          <w:i/>
          <w:sz w:val="24"/>
          <w:szCs w:val="18"/>
        </w:rPr>
        <w:fldChar w:fldCharType="end"/>
      </w:r>
    </w:p>
    <w:bookmarkEnd w:id="0"/>
    <w:p>
      <w:pPr>
        <w:pStyle w:val="138"/>
        <w:outlineLvl w:val="0"/>
        <w:rPr>
          <w:b/>
          <w:sz w:val="22"/>
          <w:szCs w:val="18"/>
        </w:rPr>
      </w:pPr>
      <w:r>
        <w:rPr>
          <w:sz w:val="18"/>
          <w:szCs w:val="18"/>
        </w:rPr>
        <w:fldChar w:fldCharType="begin"/>
      </w:r>
      <w:r>
        <w:rPr>
          <w:sz w:val="18"/>
          <w:szCs w:val="18"/>
        </w:rPr>
        <w:instrText xml:space="preserve"> DOCPROPERTY  Location  \* MERGEFORMAT </w:instrText>
      </w:r>
      <w:r>
        <w:rPr>
          <w:sz w:val="18"/>
          <w:szCs w:val="18"/>
        </w:rPr>
        <w:fldChar w:fldCharType="separate"/>
      </w:r>
      <w:r>
        <w:rPr>
          <w:b/>
          <w:sz w:val="22"/>
          <w:szCs w:val="18"/>
        </w:rPr>
        <w:t>Toulouse</w:t>
      </w:r>
      <w:r>
        <w:rPr>
          <w:b/>
          <w:sz w:val="22"/>
          <w:szCs w:val="18"/>
        </w:rPr>
        <w:fldChar w:fldCharType="end"/>
      </w:r>
      <w:r>
        <w:rPr>
          <w:b/>
          <w:sz w:val="22"/>
          <w:szCs w:val="18"/>
        </w:rPr>
        <w:t xml:space="preserve">, </w:t>
      </w:r>
      <w:r>
        <w:rPr>
          <w:sz w:val="18"/>
          <w:szCs w:val="18"/>
        </w:rPr>
        <w:fldChar w:fldCharType="begin"/>
      </w:r>
      <w:r>
        <w:rPr>
          <w:sz w:val="18"/>
          <w:szCs w:val="18"/>
        </w:rPr>
        <w:instrText xml:space="preserve"> DOCPROPERTY  Country  \* MERGEFORMAT </w:instrText>
      </w:r>
      <w:r>
        <w:rPr>
          <w:sz w:val="18"/>
          <w:szCs w:val="18"/>
        </w:rPr>
        <w:fldChar w:fldCharType="separate"/>
      </w:r>
      <w:r>
        <w:rPr>
          <w:b/>
          <w:sz w:val="22"/>
          <w:szCs w:val="18"/>
        </w:rPr>
        <w:t>France</w:t>
      </w:r>
      <w:r>
        <w:rPr>
          <w:b/>
          <w:sz w:val="22"/>
          <w:szCs w:val="18"/>
        </w:rPr>
        <w:fldChar w:fldCharType="end"/>
      </w:r>
      <w:r>
        <w:rPr>
          <w:b/>
          <w:sz w:val="22"/>
          <w:szCs w:val="18"/>
        </w:rPr>
        <w:t xml:space="preserve">, </w:t>
      </w:r>
      <w:r>
        <w:rPr>
          <w:sz w:val="18"/>
          <w:szCs w:val="18"/>
        </w:rPr>
        <w:fldChar w:fldCharType="begin"/>
      </w:r>
      <w:r>
        <w:rPr>
          <w:sz w:val="18"/>
          <w:szCs w:val="18"/>
        </w:rPr>
        <w:instrText xml:space="preserve"> DOCPROPERTY  StartDate  \* MERGEFORMAT </w:instrText>
      </w:r>
      <w:r>
        <w:rPr>
          <w:sz w:val="18"/>
          <w:szCs w:val="18"/>
        </w:rPr>
        <w:fldChar w:fldCharType="separate"/>
      </w:r>
      <w:r>
        <w:rPr>
          <w:b/>
          <w:sz w:val="22"/>
          <w:szCs w:val="18"/>
        </w:rPr>
        <w:t>21st Aug 2023</w:t>
      </w:r>
      <w:r>
        <w:rPr>
          <w:b/>
          <w:sz w:val="22"/>
          <w:szCs w:val="18"/>
        </w:rPr>
        <w:fldChar w:fldCharType="end"/>
      </w:r>
      <w:r>
        <w:rPr>
          <w:b/>
          <w:sz w:val="22"/>
          <w:szCs w:val="18"/>
        </w:rPr>
        <w:t xml:space="preserve"> - </w:t>
      </w:r>
      <w:r>
        <w:rPr>
          <w:sz w:val="18"/>
          <w:szCs w:val="18"/>
        </w:rPr>
        <w:fldChar w:fldCharType="begin"/>
      </w:r>
      <w:r>
        <w:rPr>
          <w:sz w:val="18"/>
          <w:szCs w:val="18"/>
        </w:rPr>
        <w:instrText xml:space="preserve"> DOCPROPERTY  EndDate  \* MERGEFORMAT </w:instrText>
      </w:r>
      <w:r>
        <w:rPr>
          <w:sz w:val="18"/>
          <w:szCs w:val="18"/>
        </w:rPr>
        <w:fldChar w:fldCharType="separate"/>
      </w:r>
      <w:r>
        <w:rPr>
          <w:b/>
          <w:sz w:val="22"/>
          <w:szCs w:val="18"/>
        </w:rPr>
        <w:t>25th Aug 2023</w:t>
      </w:r>
      <w:r>
        <w:rPr>
          <w:b/>
          <w:sz w:val="22"/>
          <w:szCs w:val="18"/>
        </w:rPr>
        <w:fldChar w:fldCharType="end"/>
      </w:r>
    </w:p>
    <w:p>
      <w:pPr>
        <w:pStyle w:val="138"/>
        <w:tabs>
          <w:tab w:val="right" w:pos="9639"/>
        </w:tabs>
        <w:spacing w:after="0"/>
        <w:rPr>
          <w:b/>
          <w:sz w:val="22"/>
          <w:szCs w:val="18"/>
          <w:lang w:eastAsia="zh-CN"/>
        </w:rPr>
      </w:pPr>
    </w:p>
    <w:p>
      <w:pPr>
        <w:pStyle w:val="138"/>
        <w:tabs>
          <w:tab w:val="right" w:pos="9639"/>
        </w:tabs>
        <w:spacing w:after="0"/>
        <w:rPr>
          <w:b/>
          <w:i/>
          <w:sz w:val="24"/>
          <w:szCs w:val="18"/>
        </w:rPr>
      </w:pPr>
      <w:r>
        <w:rPr>
          <w:b/>
          <w:sz w:val="22"/>
          <w:szCs w:val="18"/>
        </w:rPr>
        <w:t>3GPP TSG RAN meeting #101</w:t>
      </w:r>
      <w:r>
        <w:rPr>
          <w:sz w:val="18"/>
          <w:szCs w:val="18"/>
        </w:rPr>
        <w:fldChar w:fldCharType="begin"/>
      </w:r>
      <w:r>
        <w:rPr>
          <w:sz w:val="18"/>
          <w:szCs w:val="18"/>
        </w:rPr>
        <w:instrText xml:space="preserve"> DOCPROPERTY  MtgTitle  \* MERGEFORMAT </w:instrText>
      </w:r>
      <w:r>
        <w:rPr>
          <w:sz w:val="18"/>
          <w:szCs w:val="18"/>
        </w:rPr>
        <w:fldChar w:fldCharType="end"/>
      </w:r>
      <w:r>
        <w:rPr>
          <w:b/>
          <w:i/>
          <w:sz w:val="24"/>
          <w:szCs w:val="18"/>
        </w:rPr>
        <w:tab/>
      </w:r>
      <w:r>
        <w:rPr>
          <w:sz w:val="18"/>
          <w:szCs w:val="18"/>
        </w:rPr>
        <w:fldChar w:fldCharType="begin"/>
      </w:r>
      <w:r>
        <w:rPr>
          <w:sz w:val="18"/>
          <w:szCs w:val="18"/>
        </w:rPr>
        <w:instrText xml:space="preserve"> DOCPROPERTY  Tdoc#  \* MERGEFORMAT </w:instrText>
      </w:r>
      <w:r>
        <w:rPr>
          <w:sz w:val="18"/>
          <w:szCs w:val="18"/>
        </w:rPr>
        <w:fldChar w:fldCharType="separate"/>
      </w:r>
      <w:r>
        <w:rPr>
          <w:b/>
          <w:i/>
          <w:sz w:val="24"/>
          <w:szCs w:val="18"/>
        </w:rPr>
        <w:t>RP-23XXXX</w:t>
      </w:r>
      <w:r>
        <w:rPr>
          <w:b/>
          <w:i/>
          <w:sz w:val="24"/>
          <w:szCs w:val="18"/>
        </w:rPr>
        <w:fldChar w:fldCharType="end"/>
      </w:r>
    </w:p>
    <w:p>
      <w:pPr>
        <w:snapToGrid w:val="0"/>
        <w:spacing w:after="0"/>
        <w:rPr>
          <w:rFonts w:ascii="Arial" w:hAnsi="Arial" w:eastAsia="宋体"/>
          <w:b/>
          <w:sz w:val="22"/>
          <w:szCs w:val="21"/>
        </w:rPr>
      </w:pPr>
      <w:r>
        <w:rPr>
          <w:rFonts w:ascii="Arial" w:hAnsi="Arial" w:eastAsia="宋体"/>
          <w:b/>
          <w:sz w:val="22"/>
          <w:szCs w:val="21"/>
        </w:rPr>
        <w:t>Bangalore, India, September 11-15, 2023</w:t>
      </w:r>
    </w:p>
    <w:p>
      <w:pPr>
        <w:pStyle w:val="3"/>
        <w:jc w:val="center"/>
        <w:rPr>
          <w:u w:val="single"/>
        </w:rPr>
      </w:pPr>
      <w:r>
        <w:rPr>
          <w:u w:val="single"/>
        </w:rPr>
        <w:t>Status Report to TSG</w:t>
      </w:r>
    </w:p>
    <w:p>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 IMS voice service support and network usability guarantee for UE’s E-UTRA capability disabled scenario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UE Conformance - ING_5GS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lang w:eastAsia="ja-JP"/>
              </w:rPr>
              <w:t>1000052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Fonts w:hint="eastAsia" w:ascii="Arial" w:hAnsi="Arial" w:cs="Arial"/>
                <w:color w:val="0000FF"/>
                <w:u w:val="single"/>
                <w:lang w:eastAsia="ja-JP"/>
              </w:rPr>
              <w:t>RP-230873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hint="eastAsia" w:cs="Arial" w:asciiTheme="minorEastAsia" w:hAnsiTheme="minorEastAsia"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b/>
                <w:bCs/>
                <w:color w:val="00B050"/>
                <w:lang w:val="en-US" w:eastAsia="zh-CN"/>
              </w:rPr>
              <w:t>5</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eastAsia" w:ascii="Arial" w:hAnsi="Arial" w:cs="Arial"/>
          <w:bCs/>
          <w:lang w:val="en-US" w:eastAsia="zh-CN"/>
        </w:rPr>
      </w:pPr>
      <w:r>
        <w:rPr>
          <w:rFonts w:ascii="Arial" w:hAnsi="Arial" w:cs="Arial"/>
          <w:bCs/>
        </w:rPr>
        <w:t>At RAN#</w:t>
      </w:r>
      <w:r>
        <w:rPr>
          <w:rFonts w:hint="eastAsia" w:ascii="Arial" w:hAnsi="Arial" w:cs="Arial"/>
          <w:bCs/>
          <w:lang w:val="en-US" w:eastAsia="zh-CN"/>
        </w:rPr>
        <w:t>100</w:t>
      </w:r>
      <w:r>
        <w:rPr>
          <w:rFonts w:ascii="Arial" w:hAnsi="Arial" w:cs="Arial"/>
          <w:bCs/>
        </w:rPr>
        <w:t xml:space="preserve"> the </w:t>
      </w:r>
      <w:r>
        <w:rPr>
          <w:rFonts w:hint="eastAsia" w:ascii="Arial" w:hAnsi="Arial" w:cs="Arial"/>
          <w:bCs/>
        </w:rPr>
        <w:t>WID on UE Conformance - IMS voice service support and network usability guarantee for UE’s E-UTRA capability disabled scenario in 5GS</w:t>
      </w:r>
      <w:r>
        <w:rPr>
          <w:rFonts w:ascii="Arial" w:hAnsi="Arial" w:cs="Arial"/>
          <w:bCs/>
        </w:rPr>
        <w:t xml:space="preserve"> [1] </w:t>
      </w:r>
      <w:r>
        <w:rPr>
          <w:rFonts w:hint="eastAsia" w:ascii="Arial" w:hAnsi="Arial" w:cs="Arial"/>
          <w:bCs/>
          <w:lang w:val="en-US" w:eastAsia="zh-CN"/>
        </w:rPr>
        <w:t>was created.</w:t>
      </w:r>
    </w:p>
    <w:p>
      <w:pPr>
        <w:rPr>
          <w:rFonts w:hint="default" w:ascii="Arial" w:hAnsi="Arial" w:cs="Arial"/>
          <w:bCs/>
          <w:lang w:val="en-US" w:eastAsia="zh-CN"/>
        </w:rPr>
      </w:pP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RP-230873</w:t>
      </w:r>
      <w:r>
        <w:rPr>
          <w:rFonts w:ascii="Arial" w:hAnsi="Arial" w:cs="Arial"/>
          <w:bCs/>
        </w:rPr>
        <w:tab/>
      </w:r>
      <w:r>
        <w:rPr>
          <w:rFonts w:hint="eastAsia" w:ascii="Arial" w:hAnsi="Arial" w:cs="Arial"/>
          <w:bCs/>
        </w:rPr>
        <w:t>New WID on UE Conformance - IMS voice service support and network usability guarantee for UE’s E-UTRA capability disabled scenario in 5GS</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 xml:space="preserve">2]    </w:t>
      </w:r>
      <w:r>
        <w:rPr>
          <w:rFonts w:hint="eastAsia" w:ascii="Arial" w:hAnsi="Arial" w:cs="Arial"/>
          <w:bCs/>
        </w:rPr>
        <w:t>R5-233939</w:t>
      </w:r>
      <w:r>
        <w:rPr>
          <w:rFonts w:ascii="Arial" w:hAnsi="Arial" w:cs="Arial"/>
          <w:bCs/>
        </w:rPr>
        <w:t xml:space="preserve">    </w:t>
      </w:r>
      <w:r>
        <w:rPr>
          <w:rFonts w:hint="eastAsia" w:ascii="Arial" w:hAnsi="Arial" w:cs="Arial"/>
          <w:bCs/>
        </w:rPr>
        <w:t>WP UE Conformance - IMS voice service support and network usability guarantee for UE’s E-UTRA capability disabled scenario in 5GS</w:t>
      </w:r>
    </w:p>
    <w:p>
      <w:pPr>
        <w:tabs>
          <w:tab w:val="left" w:pos="426"/>
          <w:tab w:val="left" w:pos="1701"/>
        </w:tabs>
        <w:snapToGrid w:val="0"/>
        <w:rPr>
          <w:rFonts w:ascii="Arial" w:hAnsi="Arial" w:cs="Arial"/>
          <w:bCs/>
        </w:rPr>
      </w:pPr>
    </w:p>
    <w:p>
      <w:pPr>
        <w:tabs>
          <w:tab w:val="left" w:pos="426"/>
          <w:tab w:val="left" w:pos="1701"/>
        </w:tabs>
        <w:snapToGrid w:val="0"/>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24CC3981"/>
    <w:rsid w:val="33D97E69"/>
    <w:rsid w:val="3A6E408A"/>
    <w:rsid w:val="4C6503A1"/>
    <w:rsid w:val="53882FDC"/>
    <w:rsid w:val="6A3D3FA6"/>
    <w:rsid w:val="71F35ECE"/>
    <w:rsid w:val="735F50FD"/>
    <w:rsid w:val="77850DD6"/>
    <w:rsid w:val="7D256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647</Words>
  <Characters>3541</Characters>
  <Lines>49</Lines>
  <Paragraphs>13</Paragraphs>
  <TotalTime>1</TotalTime>
  <ScaleCrop>false</ScaleCrop>
  <LinksUpToDate>false</LinksUpToDate>
  <CharactersWithSpaces>5796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2023-08-25T07:41:51Z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2052-11.1.0.14309</vt:lpwstr>
  </property>
  <property fmtid="{D5CDD505-2E9C-101B-9397-08002B2CF9AE}" pid="12" name="ICV">
    <vt:lpwstr>E3D25DA9EE5D41D381E3791185015AF5_13</vt:lpwstr>
  </property>
</Properties>
</file>